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33E38" w14:textId="77777777" w:rsidR="007E5985" w:rsidRPr="00A44655" w:rsidRDefault="007E5985" w:rsidP="007E5985">
      <w:pPr>
        <w:tabs>
          <w:tab w:val="num" w:pos="1440"/>
        </w:tabs>
        <w:spacing w:before="100" w:beforeAutospacing="1" w:after="100" w:afterAutospacing="1" w:line="240" w:lineRule="atLeast"/>
        <w:ind w:left="1440" w:hanging="360"/>
        <w:jc w:val="both"/>
        <w:rPr>
          <w:rFonts w:ascii="Arial" w:hAnsi="Arial" w:cs="Arial"/>
          <w:sz w:val="24"/>
          <w:szCs w:val="24"/>
        </w:rPr>
      </w:pPr>
    </w:p>
    <w:p w14:paraId="5939E645" w14:textId="6AC26045" w:rsidR="007E5985" w:rsidRPr="00A44655" w:rsidRDefault="007E5985" w:rsidP="007E5985">
      <w:pPr>
        <w:spacing w:before="100" w:beforeAutospacing="1" w:after="100" w:afterAutospacing="1" w:line="240" w:lineRule="atLeast"/>
        <w:ind w:left="1440"/>
        <w:jc w:val="both"/>
        <w:rPr>
          <w:rFonts w:ascii="Arial" w:hAnsi="Arial" w:cs="Arial"/>
          <w:sz w:val="24"/>
          <w:szCs w:val="24"/>
          <w:lang w:eastAsia="pl-PL"/>
        </w:rPr>
      </w:pPr>
      <w:r w:rsidRPr="00A44655">
        <w:rPr>
          <w:rFonts w:ascii="Arial" w:hAnsi="Arial" w:cs="Arial"/>
          <w:sz w:val="24"/>
          <w:szCs w:val="24"/>
          <w:lang w:eastAsia="pl-PL"/>
        </w:rPr>
        <w:tab/>
      </w:r>
      <w:r w:rsidRPr="00A44655">
        <w:rPr>
          <w:rFonts w:ascii="Arial" w:hAnsi="Arial" w:cs="Arial"/>
          <w:sz w:val="24"/>
          <w:szCs w:val="24"/>
          <w:lang w:eastAsia="pl-PL"/>
        </w:rPr>
        <w:tab/>
      </w:r>
      <w:r w:rsidRPr="00A44655">
        <w:rPr>
          <w:rFonts w:ascii="Arial" w:hAnsi="Arial" w:cs="Arial"/>
          <w:sz w:val="24"/>
          <w:szCs w:val="24"/>
          <w:lang w:eastAsia="pl-PL"/>
        </w:rPr>
        <w:tab/>
      </w:r>
      <w:r w:rsidRPr="00A44655">
        <w:rPr>
          <w:rFonts w:ascii="Arial" w:hAnsi="Arial" w:cs="Arial"/>
          <w:sz w:val="24"/>
          <w:szCs w:val="24"/>
          <w:lang w:eastAsia="pl-PL"/>
        </w:rPr>
        <w:tab/>
      </w:r>
      <w:r w:rsidRPr="00A44655">
        <w:rPr>
          <w:rFonts w:ascii="Arial" w:hAnsi="Arial" w:cs="Arial"/>
          <w:sz w:val="24"/>
          <w:szCs w:val="24"/>
          <w:lang w:eastAsia="pl-PL"/>
        </w:rPr>
        <w:tab/>
      </w:r>
      <w:r w:rsidRPr="00A44655">
        <w:rPr>
          <w:rFonts w:ascii="Arial" w:hAnsi="Arial" w:cs="Arial"/>
          <w:sz w:val="24"/>
          <w:szCs w:val="24"/>
          <w:lang w:eastAsia="pl-PL"/>
        </w:rPr>
        <w:tab/>
      </w:r>
      <w:r w:rsidRPr="00A44655">
        <w:rPr>
          <w:rFonts w:ascii="Arial" w:hAnsi="Arial" w:cs="Arial"/>
          <w:sz w:val="24"/>
          <w:szCs w:val="24"/>
          <w:lang w:eastAsia="pl-PL"/>
        </w:rPr>
        <w:tab/>
      </w:r>
      <w:r w:rsidRPr="00A44655">
        <w:rPr>
          <w:rFonts w:ascii="Arial" w:hAnsi="Arial" w:cs="Arial"/>
          <w:sz w:val="24"/>
          <w:szCs w:val="24"/>
          <w:lang w:eastAsia="pl-PL"/>
        </w:rPr>
        <w:tab/>
        <w:t>Załącznik 2</w:t>
      </w:r>
    </w:p>
    <w:p w14:paraId="3DF43180" w14:textId="3A12535C" w:rsidR="007E5985" w:rsidRPr="00A44655" w:rsidRDefault="007E5985" w:rsidP="007E5985">
      <w:pPr>
        <w:spacing w:before="100" w:beforeAutospacing="1" w:after="100" w:afterAutospacing="1" w:line="240" w:lineRule="atLeast"/>
        <w:ind w:left="1440"/>
        <w:jc w:val="both"/>
        <w:rPr>
          <w:rFonts w:ascii="Arial" w:hAnsi="Arial" w:cs="Arial"/>
          <w:sz w:val="24"/>
          <w:szCs w:val="24"/>
          <w:lang w:eastAsia="pl-PL"/>
        </w:rPr>
      </w:pPr>
      <w:r w:rsidRPr="00A44655">
        <w:rPr>
          <w:rFonts w:ascii="Arial" w:hAnsi="Arial" w:cs="Arial"/>
          <w:sz w:val="24"/>
          <w:szCs w:val="24"/>
          <w:lang w:eastAsia="pl-PL"/>
        </w:rPr>
        <w:t>SZCZEGÓŁOWY OPIS PRZEDMIOTU ZAMÓWIENIA</w:t>
      </w:r>
    </w:p>
    <w:p w14:paraId="07A740EA" w14:textId="2576CA41" w:rsidR="007E5985" w:rsidRPr="00A44655" w:rsidRDefault="007E5985" w:rsidP="007E5985">
      <w:pPr>
        <w:numPr>
          <w:ilvl w:val="1"/>
          <w:numId w:val="1"/>
        </w:numPr>
        <w:spacing w:before="100" w:beforeAutospacing="1" w:after="100" w:afterAutospacing="1" w:line="240" w:lineRule="atLeast"/>
        <w:jc w:val="both"/>
        <w:rPr>
          <w:rFonts w:ascii="Arial" w:hAnsi="Arial" w:cs="Arial"/>
          <w:sz w:val="24"/>
          <w:szCs w:val="24"/>
          <w:lang w:eastAsia="pl-PL"/>
        </w:rPr>
      </w:pPr>
      <w:r w:rsidRPr="00A44655">
        <w:rPr>
          <w:rFonts w:ascii="Arial" w:hAnsi="Arial" w:cs="Arial"/>
          <w:sz w:val="24"/>
          <w:szCs w:val="24"/>
          <w:lang w:eastAsia="pl-PL"/>
        </w:rPr>
        <w:t xml:space="preserve">Przedmiotem zamówienia jest usługa doradcza w ramach zadania pn. </w:t>
      </w:r>
      <w:r w:rsidRPr="00A44655">
        <w:rPr>
          <w:rFonts w:ascii="Arial" w:hAnsi="Arial" w:cs="Arial"/>
          <w:b/>
          <w:bCs/>
          <w:sz w:val="24"/>
          <w:szCs w:val="24"/>
          <w:lang w:eastAsia="pl-PL"/>
        </w:rPr>
        <w:t>„Wymiana platformy dla osób niepełnosprawnych w Domu Pomocy Społecznej w Wysokiej”</w:t>
      </w:r>
      <w:r w:rsidRPr="00A44655">
        <w:rPr>
          <w:rFonts w:ascii="Arial" w:hAnsi="Arial" w:cs="Arial"/>
          <w:sz w:val="24"/>
          <w:szCs w:val="24"/>
          <w:lang w:eastAsia="pl-PL"/>
        </w:rPr>
        <w:t>.</w:t>
      </w:r>
    </w:p>
    <w:p w14:paraId="36720DDA" w14:textId="77777777" w:rsidR="007E5985" w:rsidRPr="00A44655" w:rsidRDefault="007E5985" w:rsidP="007E5985">
      <w:pPr>
        <w:numPr>
          <w:ilvl w:val="1"/>
          <w:numId w:val="1"/>
        </w:numPr>
        <w:spacing w:before="100" w:beforeAutospacing="1" w:after="100" w:afterAutospacing="1" w:line="240" w:lineRule="atLeast"/>
        <w:jc w:val="both"/>
        <w:rPr>
          <w:rFonts w:ascii="Arial" w:hAnsi="Arial" w:cs="Arial"/>
          <w:sz w:val="24"/>
          <w:szCs w:val="24"/>
          <w:lang w:eastAsia="pl-PL"/>
        </w:rPr>
      </w:pPr>
      <w:r w:rsidRPr="00A44655">
        <w:rPr>
          <w:rFonts w:ascii="Arial" w:hAnsi="Arial" w:cs="Arial"/>
          <w:sz w:val="24"/>
          <w:szCs w:val="24"/>
          <w:lang w:eastAsia="pl-PL"/>
        </w:rPr>
        <w:t xml:space="preserve">Zamawiający oczekuje przygotowania raportu zawierającego: </w:t>
      </w:r>
    </w:p>
    <w:p w14:paraId="508A2A8D"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Ocenę dostępności architektonicznej</w:t>
      </w:r>
      <w:r w:rsidRPr="00A44655">
        <w:rPr>
          <w:rFonts w:ascii="Arial" w:hAnsi="Arial" w:cs="Arial"/>
          <w:sz w:val="24"/>
          <w:szCs w:val="24"/>
        </w:rPr>
        <w:br/>
        <w:t>oraz informacyjno-komunikacyjnej budynku Domu Pomocy Społecznej w Wysokiej zgodnie z wymaganiami określonymi w art. 6 pkt 1 i 3 Ustawy z dnia 19 lipca 2019 r. o zapewnianiu dostępności osobom ze szczególnymi potrzebami, ustawie z 7 lipca 1994 r. Prawo Budowlane ze szczególnym uwzględnieniem przepisu wykonawczego - Rozporządzenia Ministra Infrastruktury z dnia 12 kwietnia</w:t>
      </w:r>
      <w:r w:rsidRPr="00A44655">
        <w:rPr>
          <w:rFonts w:ascii="Arial" w:hAnsi="Arial" w:cs="Arial"/>
          <w:sz w:val="24"/>
          <w:szCs w:val="24"/>
        </w:rPr>
        <w:br/>
        <w:t>2002 r. w sprawie warunków technicznych, jakim powinny odpowiadać budynki i ich usytuowanie oraz standardami dostępności budynków dla osób z niepełnosprawnościami uwzględniając koncepcję uniwersalnego projektowania, MliR, Warszawa 2017 (aktualizacja z 2018 r.)</w:t>
      </w:r>
    </w:p>
    <w:p w14:paraId="5F8F5291"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 • Weryfikację spełniania minimalnych wymagań określonych w art. 6 pkt 1 i 3 ustawy o dostępności, polegającą co najmniej na: </w:t>
      </w:r>
    </w:p>
    <w:p w14:paraId="185F5B5F"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1) Sprawdzeniu na ile rozwiązania architektoniczne i techniczne oraz stan obecny analizowanych lokalizacji spełnia wymagania dostępności dla osób ze szczególnymi potrzebami, w</w:t>
      </w:r>
      <w:r w:rsidRPr="00A44655">
        <w:rPr>
          <w:rFonts w:ascii="Arial" w:hAnsi="Arial" w:cs="Arial"/>
          <w:sz w:val="24"/>
          <w:szCs w:val="24"/>
        </w:rPr>
        <w:br/>
        <w:t xml:space="preserve">tym w szczególności osób z niepełnosprawnościami, </w:t>
      </w:r>
    </w:p>
    <w:p w14:paraId="1D41050F"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2) Zidentyfikowaniu istniejących barier oraz ograniczeń w dostępności, </w:t>
      </w:r>
    </w:p>
    <w:p w14:paraId="626BD71B"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3) Sprawdzeniu możliwości zwiększenia dostępności architektonicznej i</w:t>
      </w:r>
      <w:r w:rsidRPr="00A44655">
        <w:rPr>
          <w:rFonts w:ascii="Arial" w:hAnsi="Arial" w:cs="Arial"/>
          <w:sz w:val="24"/>
          <w:szCs w:val="24"/>
        </w:rPr>
        <w:br/>
        <w:t xml:space="preserve">informacyjno- komunikacyjnej poprzez wdrożenie rozwiązań uwzględniających zasady uniwersalnego projektowania lub racjonalnych usprawnień. </w:t>
      </w:r>
    </w:p>
    <w:p w14:paraId="5E280BA9"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Lokalizacje będą oceniane pod kątem dostępności dla osób ze szczególnymi potrzebami, w szczególności: </w:t>
      </w:r>
    </w:p>
    <w:p w14:paraId="41543EF7"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1) osób na wózkach, poruszających się o kulach, o ograniczonej możliwości poruszania się, </w:t>
      </w:r>
    </w:p>
    <w:p w14:paraId="58006B23"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2) osób niewidomych i słabo widzących, </w:t>
      </w:r>
    </w:p>
    <w:p w14:paraId="231AFCA7"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3) osób głuchych i słabo słyszących, </w:t>
      </w:r>
    </w:p>
    <w:p w14:paraId="5D5B4B76"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4) osób z innymi niepełnosprawnościami, </w:t>
      </w:r>
    </w:p>
    <w:p w14:paraId="126AE1EF"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lastRenderedPageBreak/>
        <w:t xml:space="preserve">5) osób z czasową niepełnosprawnością, </w:t>
      </w:r>
    </w:p>
    <w:p w14:paraId="296A4F2A"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6) kobiet w ciąży, </w:t>
      </w:r>
    </w:p>
    <w:p w14:paraId="6E6BC0B7"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7) osób z wózkami dziecięcymi, </w:t>
      </w:r>
    </w:p>
    <w:p w14:paraId="36CD311B"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8) osób starszych. </w:t>
      </w:r>
    </w:p>
    <w:p w14:paraId="78E19FC3"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Audyty będą przeprowadzone w oparciu o wizję lokalną budynku z uwzględnieniem jej otoczenia. Wizja lokalna obiektu oraz otoczenia zewnętrznego będzie wykonana przy udziale minimum 1 audytora oraz przy</w:t>
      </w:r>
      <w:r w:rsidRPr="00A44655">
        <w:rPr>
          <w:rFonts w:ascii="Arial" w:hAnsi="Arial" w:cs="Arial"/>
          <w:sz w:val="24"/>
          <w:szCs w:val="24"/>
        </w:rPr>
        <w:br/>
        <w:t>wsparciu osoby testującej z niepełnosprawnością (osoby poruszającej się na wózku, głuchej lub niewidomej). Zamawiający zastrzeże sobie prawo do udziału w wizji lokalnej. Ocena będzie prze-</w:t>
      </w:r>
      <w:r w:rsidRPr="00A44655">
        <w:rPr>
          <w:rFonts w:ascii="Arial" w:hAnsi="Arial" w:cs="Arial"/>
          <w:sz w:val="24"/>
          <w:szCs w:val="24"/>
        </w:rPr>
        <w:br/>
        <w:t xml:space="preserve">prowadzona pod kątem dostępności w szczególności następujących obszarów : </w:t>
      </w:r>
    </w:p>
    <w:p w14:paraId="02BAFC92"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1) otoczenia zewnętrznego, </w:t>
      </w:r>
    </w:p>
    <w:p w14:paraId="5A7822E9"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2) parkingu dla osoby z niepełnosprawnościami, </w:t>
      </w:r>
    </w:p>
    <w:p w14:paraId="4DE0357D"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3) wejścia do budynku, </w:t>
      </w:r>
    </w:p>
    <w:p w14:paraId="2D70DC05"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4) komunikacji poziomej w budynku </w:t>
      </w:r>
    </w:p>
    <w:p w14:paraId="5DB57CF6"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5) komunikacji pionowej w budynku (windy), </w:t>
      </w:r>
    </w:p>
    <w:p w14:paraId="1687DEB5"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6) pomieszczeń sanitarnych, w tym toalet dla osób z niepełnosprawnościami, </w:t>
      </w:r>
    </w:p>
    <w:p w14:paraId="75778A76"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7) pomieszczeń biurowych i innych wynikających ze specyfikacji obiektu, </w:t>
      </w:r>
    </w:p>
    <w:p w14:paraId="0607C05D"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8) ochrony przeciwpożarowej i ewakuacji. </w:t>
      </w:r>
    </w:p>
    <w:p w14:paraId="726B6E0C"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Wykonawca w ramach zamówienia przedstawi całościowy końcowy raport wraz z rekomendacjami, które będą obejmowały w szczególności: </w:t>
      </w:r>
    </w:p>
    <w:p w14:paraId="1E69C064"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1) Analizę spełniania każdego z minimalnych wymagań z uwzględnieniem obszarów i elementów poddanych ocenie dostępności w budynku i otoczenia, zgodnie z wymogami dla wizji lokalnej,</w:t>
      </w:r>
      <w:r w:rsidRPr="00A44655">
        <w:rPr>
          <w:rFonts w:ascii="Arial" w:hAnsi="Arial" w:cs="Arial"/>
          <w:sz w:val="24"/>
          <w:szCs w:val="24"/>
        </w:rPr>
        <w:br/>
        <w:t xml:space="preserve">ze wskazaniem oceny spełnia/nie spełnia; </w:t>
      </w:r>
    </w:p>
    <w:p w14:paraId="5A0683E2"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2) wskazanie rozwiązań pozwalających na ich spełnienie, uwzględniających zastosowanie uniwersalnego projektowania lub racjonalnych usprawnień. </w:t>
      </w:r>
    </w:p>
    <w:p w14:paraId="46FE60D9"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lastRenderedPageBreak/>
        <w:t>Wykonawca zapewni również fachową pomoc w zakresie praktycznego stosowania standardów dostępności podczas realizacji przedmiotowej inwestycji:</w:t>
      </w:r>
    </w:p>
    <w:p w14:paraId="27D64651"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dostępności cyfrowej - zgodnie z ustawą z dnia 4 kwietnia 2019 r. o dostępności cyfrowej stron  internetowych i aplikacji mobilnych podmiotów publicznych </w:t>
      </w:r>
      <w:r w:rsidRPr="00A44655">
        <w:rPr>
          <w:rFonts w:ascii="Arial" w:hAnsi="Arial" w:cs="Arial"/>
          <w:sz w:val="24"/>
          <w:szCs w:val="24"/>
        </w:rPr>
        <w:sym w:font="Symbol" w:char="F02D"/>
      </w:r>
      <w:r w:rsidRPr="00A44655">
        <w:rPr>
          <w:rFonts w:ascii="Arial" w:hAnsi="Arial" w:cs="Arial"/>
          <w:sz w:val="24"/>
          <w:szCs w:val="24"/>
        </w:rPr>
        <w:t xml:space="preserve"> strony www, serwisy internetowe, aplikacje mobilne, Kompleksowe badanie stron, serwisów internetowych, aplikacji mobilnych oraz innych kanałów komunikacji pod kątem ich dostępności dla jak największej liczby osób z różnymi niepełnosprawnościami, np. z dysfunkcjami narządu wzroku; z dysfunkcjami narządu słuchu; mających trudności w rozumieniu i zapamiętywaniu treści. Audyt wykonywany będzie głównie w oparciu o standard WCAG 2.1 W ramach audytu zostanie zbadana m.in. funkcjonalność strony lub aplikacji dla różnego typu</w:t>
      </w:r>
      <w:r w:rsidRPr="00A44655">
        <w:rPr>
          <w:rFonts w:ascii="Arial" w:hAnsi="Arial" w:cs="Arial"/>
          <w:sz w:val="24"/>
          <w:szCs w:val="24"/>
        </w:rPr>
        <w:br/>
        <w:t xml:space="preserve">urządzeń, w tym urządzeń mobilnych, poprawność kodowania strony, intuicyjność dotarcia do konkretnych informacji, przejrzystość treści, stosowane nazewnictwo. </w:t>
      </w:r>
    </w:p>
    <w:p w14:paraId="625450F7"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Raport z audytu wskaże:</w:t>
      </w:r>
      <w:r w:rsidRPr="00A44655">
        <w:rPr>
          <w:rFonts w:ascii="Arial" w:hAnsi="Arial" w:cs="Arial"/>
          <w:sz w:val="24"/>
          <w:szCs w:val="24"/>
        </w:rPr>
        <w:br/>
        <w:t xml:space="preserve">wprowadzenie koniecznych usprawnień, w celu umożliwienia każdej osobie swobodnej obsługi serwisów bez względu na rodzaj niepełnosprawności, wiek, oprogramowanie lub posiadany sprzęt. </w:t>
      </w:r>
    </w:p>
    <w:p w14:paraId="57B2EEC4"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dostępności architektonicznej </w:t>
      </w:r>
      <w:r w:rsidRPr="00A44655">
        <w:rPr>
          <w:rFonts w:ascii="Arial" w:hAnsi="Arial" w:cs="Arial"/>
          <w:sz w:val="24"/>
          <w:szCs w:val="24"/>
        </w:rPr>
        <w:sym w:font="Symbol" w:char="F02D"/>
      </w:r>
      <w:r w:rsidRPr="00A44655">
        <w:rPr>
          <w:rFonts w:ascii="Arial" w:hAnsi="Arial" w:cs="Arial"/>
          <w:sz w:val="24"/>
          <w:szCs w:val="24"/>
        </w:rPr>
        <w:t xml:space="preserve"> szczegółowe badanie obiektu pod kątem barier komunikacyjnych, </w:t>
      </w:r>
      <w:r w:rsidRPr="00A44655">
        <w:rPr>
          <w:rFonts w:ascii="Arial" w:hAnsi="Arial" w:cs="Arial"/>
          <w:sz w:val="24"/>
          <w:szCs w:val="24"/>
        </w:rPr>
        <w:sym w:font="Symbol" w:char="F02D"/>
      </w:r>
      <w:r w:rsidRPr="00A44655">
        <w:rPr>
          <w:rFonts w:ascii="Arial" w:hAnsi="Arial" w:cs="Arial"/>
          <w:sz w:val="24"/>
          <w:szCs w:val="24"/>
        </w:rPr>
        <w:t xml:space="preserve"> projektowanie uniwersalne, </w:t>
      </w:r>
      <w:r w:rsidRPr="00A44655">
        <w:rPr>
          <w:rFonts w:ascii="Arial" w:hAnsi="Arial" w:cs="Arial"/>
          <w:sz w:val="24"/>
          <w:szCs w:val="24"/>
        </w:rPr>
        <w:sym w:font="Symbol" w:char="F02D"/>
      </w:r>
      <w:r w:rsidRPr="00A44655">
        <w:rPr>
          <w:rFonts w:ascii="Arial" w:hAnsi="Arial" w:cs="Arial"/>
          <w:sz w:val="24"/>
          <w:szCs w:val="24"/>
        </w:rPr>
        <w:t xml:space="preserve"> adaptacja budynku. </w:t>
      </w:r>
    </w:p>
    <w:p w14:paraId="067EC9A5"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Sporządzony audyt będzie zbiorem informacji dotyczących istniejących barier i utrudnień w dostępności dla osób z różnymi rodzajami niepełnosprawności. </w:t>
      </w:r>
    </w:p>
    <w:p w14:paraId="490A7CC2"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W ramach audytu badane będą między innymi: </w:t>
      </w:r>
    </w:p>
    <w:p w14:paraId="3260F2B2"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sym w:font="Symbol" w:char="F02D"/>
      </w:r>
      <w:r w:rsidRPr="00A44655">
        <w:rPr>
          <w:rFonts w:ascii="Arial" w:hAnsi="Arial" w:cs="Arial"/>
          <w:sz w:val="24"/>
          <w:szCs w:val="24"/>
        </w:rPr>
        <w:t xml:space="preserve"> komunikacja zewnętrzna i otoczenie budynku (drogi dojścia, stanowiska postojowe), </w:t>
      </w:r>
    </w:p>
    <w:p w14:paraId="4C4B76CC"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sym w:font="Symbol" w:char="F02D"/>
      </w:r>
      <w:r w:rsidRPr="00A44655">
        <w:rPr>
          <w:rFonts w:ascii="Arial" w:hAnsi="Arial" w:cs="Arial"/>
          <w:sz w:val="24"/>
          <w:szCs w:val="24"/>
        </w:rPr>
        <w:t xml:space="preserve"> strefa wejścia, </w:t>
      </w:r>
      <w:r w:rsidRPr="00A44655">
        <w:rPr>
          <w:rFonts w:ascii="Arial" w:hAnsi="Arial" w:cs="Arial"/>
          <w:sz w:val="24"/>
          <w:szCs w:val="24"/>
        </w:rPr>
        <w:sym w:font="Symbol" w:char="F02D"/>
      </w:r>
      <w:r w:rsidRPr="00A44655">
        <w:rPr>
          <w:rFonts w:ascii="Arial" w:hAnsi="Arial" w:cs="Arial"/>
          <w:sz w:val="24"/>
          <w:szCs w:val="24"/>
        </w:rPr>
        <w:t xml:space="preserve"> elementy ułatwiające orientację w budynku, </w:t>
      </w:r>
    </w:p>
    <w:p w14:paraId="06194BAD"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sym w:font="Symbol" w:char="F02D"/>
      </w:r>
      <w:r w:rsidRPr="00A44655">
        <w:rPr>
          <w:rFonts w:ascii="Arial" w:hAnsi="Arial" w:cs="Arial"/>
          <w:sz w:val="24"/>
          <w:szCs w:val="24"/>
        </w:rPr>
        <w:t xml:space="preserve"> komunikacja w budynku, </w:t>
      </w:r>
    </w:p>
    <w:p w14:paraId="1378DDFA"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sym w:font="Symbol" w:char="F02D"/>
      </w:r>
      <w:r w:rsidRPr="00A44655">
        <w:rPr>
          <w:rFonts w:ascii="Arial" w:hAnsi="Arial" w:cs="Arial"/>
          <w:sz w:val="24"/>
          <w:szCs w:val="24"/>
        </w:rPr>
        <w:t xml:space="preserve"> toalety dedykowane dla osób z niepełnosprawnością ruchową, </w:t>
      </w:r>
    </w:p>
    <w:p w14:paraId="1EE88728"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sym w:font="Symbol" w:char="F02D"/>
      </w:r>
      <w:r w:rsidRPr="00A44655">
        <w:rPr>
          <w:rFonts w:ascii="Arial" w:hAnsi="Arial" w:cs="Arial"/>
          <w:sz w:val="24"/>
          <w:szCs w:val="24"/>
        </w:rPr>
        <w:t xml:space="preserve"> wyposażenie wewnętrzne z oceną sposobu rozmieszczenia umeblowania,</w:t>
      </w:r>
    </w:p>
    <w:p w14:paraId="5995BA02"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 </w:t>
      </w:r>
      <w:r w:rsidRPr="00A44655">
        <w:rPr>
          <w:rFonts w:ascii="Arial" w:hAnsi="Arial" w:cs="Arial"/>
          <w:sz w:val="24"/>
          <w:szCs w:val="24"/>
        </w:rPr>
        <w:sym w:font="Symbol" w:char="F02D"/>
      </w:r>
      <w:r w:rsidRPr="00A44655">
        <w:rPr>
          <w:rFonts w:ascii="Arial" w:hAnsi="Arial" w:cs="Arial"/>
          <w:sz w:val="24"/>
          <w:szCs w:val="24"/>
        </w:rPr>
        <w:t xml:space="preserve"> dostępność wydzielonych pomieszczeń obsługi klienta,</w:t>
      </w:r>
    </w:p>
    <w:p w14:paraId="600DCC92"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lastRenderedPageBreak/>
        <w:t xml:space="preserve"> </w:t>
      </w:r>
      <w:r w:rsidRPr="00A44655">
        <w:rPr>
          <w:rFonts w:ascii="Arial" w:hAnsi="Arial" w:cs="Arial"/>
          <w:sz w:val="24"/>
          <w:szCs w:val="24"/>
        </w:rPr>
        <w:sym w:font="Symbol" w:char="F02D"/>
      </w:r>
      <w:r w:rsidRPr="00A44655">
        <w:rPr>
          <w:rFonts w:ascii="Arial" w:hAnsi="Arial" w:cs="Arial"/>
          <w:sz w:val="24"/>
          <w:szCs w:val="24"/>
        </w:rPr>
        <w:t xml:space="preserve"> inne elementy mające wpływ na dostępność placówki ujęte w ankiecie audytorskiej. </w:t>
      </w:r>
    </w:p>
    <w:p w14:paraId="0C6DE1D2"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Raport z audytu będzie zawierał opis poziomu dostępności i rekomendacje zmian. </w:t>
      </w:r>
    </w:p>
    <w:p w14:paraId="6E7CF487" w14:textId="77777777" w:rsidR="007E5985" w:rsidRPr="00A44655" w:rsidRDefault="007E5985" w:rsidP="007E5985">
      <w:pPr>
        <w:spacing w:before="100" w:beforeAutospacing="1" w:after="100" w:afterAutospacing="1" w:line="240" w:lineRule="atLeast"/>
        <w:ind w:left="1440"/>
        <w:rPr>
          <w:rFonts w:ascii="Arial" w:hAnsi="Arial" w:cs="Arial"/>
          <w:sz w:val="24"/>
          <w:szCs w:val="24"/>
        </w:rPr>
      </w:pPr>
      <w:r w:rsidRPr="00A44655">
        <w:rPr>
          <w:rFonts w:ascii="Arial" w:hAnsi="Arial" w:cs="Arial"/>
          <w:sz w:val="24"/>
          <w:szCs w:val="24"/>
        </w:rPr>
        <w:t xml:space="preserve">Raport może być podstawą do planu działania na rzecz poprawy zapewniania dostępności osobom ze szczególnymi potrzebami oraz do wykonania szczegółowych projektów i planu prac wykonawczych: dostępności informacyjno-komunikacyjnej </w:t>
      </w:r>
      <w:r w:rsidRPr="00A44655">
        <w:rPr>
          <w:rFonts w:ascii="Arial" w:hAnsi="Arial" w:cs="Arial"/>
          <w:sz w:val="24"/>
          <w:szCs w:val="24"/>
        </w:rPr>
        <w:sym w:font="Symbol" w:char="F02D"/>
      </w:r>
      <w:r w:rsidRPr="00A44655">
        <w:rPr>
          <w:rFonts w:ascii="Arial" w:hAnsi="Arial" w:cs="Arial"/>
          <w:sz w:val="24"/>
          <w:szCs w:val="24"/>
        </w:rPr>
        <w:t xml:space="preserve"> wykorzystanie środków wspierających komunikację, narzędzia online, tworzenie dostępnych komunikatów. Kompleksowe badanie skutecznej komunikacji z klientem po kątem m.in.: zapewnienia tłumacza się języka migowego lub umożliwienia zdalnego dostępu online do usługi tłumacza przez stronę internetową, wykorzystania urządzeń lub innych środków technicznych do obsługi osób słabosłyszących (np. pętle indukcyjne, systemy FM lub inne urządzenia, których celem jest wspomaganie osób słabosłyszących), skutecznej informacji zamieszczonych w kanałach komunikacji o zakresie działalności  (np. elektroniczny plik zawierający tekst odczytywany maszynowo, nagrania treści w języku migowym lub informacje w języku łatwym do odczytania ), sposobu i jakości komunikacji i dostosowania do potrzeb odbiorców usług publicznych (np. poprzez umożliwienie komunikacji osobie ze szczególnymi potrzebami w formie określonej w jej wniosku). </w:t>
      </w:r>
    </w:p>
    <w:p w14:paraId="4ABDC492" w14:textId="77777777" w:rsidR="007E5985" w:rsidRPr="00A44655" w:rsidRDefault="007E5985" w:rsidP="007E5985">
      <w:pPr>
        <w:spacing w:before="100" w:beforeAutospacing="1" w:after="100" w:afterAutospacing="1" w:line="240" w:lineRule="atLeast"/>
        <w:ind w:left="1440"/>
        <w:rPr>
          <w:rFonts w:ascii="Arial" w:hAnsi="Arial" w:cs="Arial"/>
          <w:sz w:val="24"/>
          <w:szCs w:val="24"/>
          <w:lang w:eastAsia="pl-PL"/>
        </w:rPr>
      </w:pPr>
      <w:r w:rsidRPr="00A44655">
        <w:rPr>
          <w:rFonts w:ascii="Arial" w:hAnsi="Arial" w:cs="Arial"/>
          <w:sz w:val="24"/>
          <w:szCs w:val="24"/>
        </w:rPr>
        <w:t>Powiat Tucholski uzyska raport ekspercki z rekomendacjami rozwiązań dla poprawy dostępności obiektu oraz zapewnianych usług. Zamawiający będzie mógł konsultować realizowany projekt pod kątem dostępności stacjonarnie i zdalnie, dzięki czemu będą niezależne od ewentualnych obostrzeń pandemicznych.</w:t>
      </w:r>
    </w:p>
    <w:p w14:paraId="23D2F723" w14:textId="77777777" w:rsidR="007E5985" w:rsidRPr="00A44655" w:rsidRDefault="007E5985" w:rsidP="007E5985">
      <w:pPr>
        <w:numPr>
          <w:ilvl w:val="1"/>
          <w:numId w:val="1"/>
        </w:numPr>
        <w:spacing w:before="100" w:beforeAutospacing="1" w:after="100" w:afterAutospacing="1" w:line="240" w:lineRule="atLeast"/>
        <w:rPr>
          <w:rFonts w:ascii="Arial" w:hAnsi="Arial" w:cs="Arial"/>
          <w:sz w:val="24"/>
          <w:szCs w:val="24"/>
          <w:lang w:eastAsia="pl-PL"/>
        </w:rPr>
      </w:pPr>
      <w:r w:rsidRPr="00A44655">
        <w:rPr>
          <w:rFonts w:ascii="Arial" w:hAnsi="Arial" w:cs="Arial"/>
          <w:sz w:val="24"/>
          <w:szCs w:val="24"/>
          <w:lang w:eastAsia="pl-PL"/>
        </w:rPr>
        <w:t>Usługa doradcza i raport dotyczą Domu Pomocy Społecznej im. Leona i Marii Jana Połczyńskich w Wysokiej adres: Wysoka 16, 89-502 Raciąż</w:t>
      </w:r>
    </w:p>
    <w:p w14:paraId="6F5FB1AF" w14:textId="77777777" w:rsidR="007E5985" w:rsidRPr="00A44655" w:rsidRDefault="007E5985" w:rsidP="007E5985">
      <w:pPr>
        <w:numPr>
          <w:ilvl w:val="1"/>
          <w:numId w:val="1"/>
        </w:numPr>
        <w:spacing w:before="100" w:beforeAutospacing="1" w:after="100" w:afterAutospacing="1" w:line="240" w:lineRule="atLeast"/>
        <w:rPr>
          <w:rFonts w:ascii="Arial" w:hAnsi="Arial" w:cs="Arial"/>
          <w:sz w:val="24"/>
          <w:szCs w:val="24"/>
          <w:lang w:eastAsia="pl-PL"/>
        </w:rPr>
      </w:pPr>
      <w:r w:rsidRPr="00A44655">
        <w:rPr>
          <w:rFonts w:ascii="Arial" w:hAnsi="Arial" w:cs="Arial"/>
          <w:sz w:val="24"/>
          <w:szCs w:val="24"/>
          <w:lang w:eastAsia="pl-PL"/>
        </w:rPr>
        <w:t xml:space="preserve">DPS jest budynkiem wpisanym do rejestru zabytków. </w:t>
      </w:r>
    </w:p>
    <w:p w14:paraId="616E2B77" w14:textId="77777777" w:rsidR="00E71164" w:rsidRPr="00A44655" w:rsidRDefault="00E71164">
      <w:pPr>
        <w:rPr>
          <w:rFonts w:ascii="Arial" w:hAnsi="Arial" w:cs="Arial"/>
          <w:sz w:val="24"/>
          <w:szCs w:val="24"/>
        </w:rPr>
      </w:pPr>
    </w:p>
    <w:sectPr w:rsidR="00E71164" w:rsidRPr="00A446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F6253"/>
    <w:multiLevelType w:val="multilevel"/>
    <w:tmpl w:val="86AE4E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479889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DC3"/>
    <w:rsid w:val="007E5985"/>
    <w:rsid w:val="00856DC3"/>
    <w:rsid w:val="00A40AD2"/>
    <w:rsid w:val="00A44655"/>
    <w:rsid w:val="00E711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9F33"/>
  <w15:chartTrackingRefBased/>
  <w15:docId w15:val="{114E11F9-1D23-4B7D-9D42-5A1A1C502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5985"/>
    <w:pPr>
      <w:spacing w:after="200" w:line="276" w:lineRule="auto"/>
    </w:pPr>
    <w:rPr>
      <w:rFonts w:ascii="Calibri" w:eastAsia="Times New Roman"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2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1003</Words>
  <Characters>6020</Characters>
  <DocSecurity>0</DocSecurity>
  <Lines>50</Lines>
  <Paragraphs>14</Paragraphs>
  <ScaleCrop>false</ScaleCrop>
  <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2022-12-29T11:01:00Z</dcterms:created>
  <dcterms:modified xsi:type="dcterms:W3CDTF">2023-01-18T07:14:00Z</dcterms:modified>
</cp:coreProperties>
</file>